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7" w:rsidRPr="005A2F82" w:rsidRDefault="002673A0" w:rsidP="005A2F82">
      <w:pPr>
        <w:pStyle w:val="a5"/>
        <w:jc w:val="center"/>
      </w:pPr>
      <w:sdt>
        <w:sdtPr>
          <w:rPr>
            <w:rFonts w:eastAsiaTheme="minorHAnsi"/>
            <w:lang w:eastAsia="en-US"/>
          </w:rPr>
          <w:id w:val="-1320420648"/>
          <w:docPartObj>
            <w:docPartGallery w:val="Cover Pages"/>
            <w:docPartUnique/>
          </w:docPartObj>
        </w:sdtPr>
        <w:sdtEndPr>
          <w:rPr>
            <w:rFonts w:ascii="Times New Roman" w:eastAsiaTheme="minorEastAsia" w:hAnsi="Times New Roman" w:cs="Times New Roman"/>
            <w:b/>
            <w:i/>
            <w:sz w:val="96"/>
            <w:szCs w:val="96"/>
            <w:lang w:eastAsia="ru-RU"/>
          </w:rPr>
        </w:sdtEndPr>
        <w:sdtContent>
          <w:r w:rsidR="00B9561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C285E3" wp14:editId="7297442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bookmarkStart w:id="0" w:name="_GoBack"/>
          <w:bookmarkEnd w:id="0"/>
        </w:sdtContent>
      </w:sdt>
      <w:r w:rsidR="00812114" w:rsidRPr="005A2F82">
        <w:rPr>
          <w:rFonts w:ascii="Times New Roman" w:hAnsi="Times New Roman" w:cs="Times New Roman"/>
          <w:b/>
          <w:i/>
          <w:sz w:val="28"/>
          <w:szCs w:val="28"/>
        </w:rPr>
        <w:t>Растительный мир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На Кольском полуострове выделяются три зоны растительности: тундровая, лесотундровая я лесная. Тундровая зона. Основная растительность здесь: мхи, лишайники, стелющиеся разновидности карликовой березы и ивы. По долинам крупных рек встречаются древесные кус</w:t>
      </w:r>
      <w:r>
        <w:rPr>
          <w:rFonts w:ascii="Times New Roman" w:hAnsi="Times New Roman" w:cs="Times New Roman"/>
          <w:sz w:val="28"/>
          <w:szCs w:val="28"/>
        </w:rPr>
        <w:t>тарники.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Лесотундровая зона. Характерная растительность - березовое криволесье с примесью ели и низкорослой сосны. В изобилии встречаются различные виды кустарников и мхов. В сравнительно сухих местах почву и камни толстым слоем покрывает ягель. В лесотундре обширные ягодники (брусника, морошка, голубика, вороника) и очень много грибов (подберезовики, под</w:t>
      </w:r>
      <w:r>
        <w:rPr>
          <w:rFonts w:ascii="Times New Roman" w:hAnsi="Times New Roman" w:cs="Times New Roman"/>
          <w:sz w:val="28"/>
          <w:szCs w:val="28"/>
        </w:rPr>
        <w:t>осиновики, волнушки, сыроежки).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Вся южная часть полуострова относится к лесной зоне. Здесь стоят сосново-еловые леса с примесью березы, осины, рябины, ивы, ольхи. Леса Кольского сильно заболочены, поэтому в них широко распространены кустарник и трав</w:t>
      </w:r>
      <w:r>
        <w:rPr>
          <w:rFonts w:ascii="Times New Roman" w:hAnsi="Times New Roman" w:cs="Times New Roman"/>
          <w:sz w:val="28"/>
          <w:szCs w:val="28"/>
        </w:rPr>
        <w:t>янистая моховая растительность.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Тундра покрыта мхами и лишайниками, их здесь много и нередко они образуют сплошной покров на огромных пространствах. Как мхи, так и лишайники прекрасно перенос</w:t>
      </w:r>
      <w:r>
        <w:rPr>
          <w:rFonts w:ascii="Times New Roman" w:hAnsi="Times New Roman" w:cs="Times New Roman"/>
          <w:sz w:val="28"/>
          <w:szCs w:val="28"/>
        </w:rPr>
        <w:t xml:space="preserve">ят суровые условия тундры. </w:t>
      </w:r>
    </w:p>
    <w:p w:rsid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На Кольском полуострове выделяются три зоны растительности: тундровая, лесотундровая я лесная. Тундровая зона. Основная растительность здесь: мхи, лишайники, стелющиеся разновидности карликовой березы и ивы. По долинам крупных рек встречаются древесные кустарники.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Лесотундровая зона. Характерная растительность - березовое криволесье с примесью ели и низкорослой сосны. В изобилии встречаются различные виды кустарников и мхов. В сравнительно сухих местах почву и камни толстым слоем покрывает ягель. В лесотундре обширные ягодники (брусника, морошка, голубика, вороника) и очень много грибов (подберезовики, подосиновики, волнушки, сыроежки).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 xml:space="preserve">Вся южная часть полуострова относится к лесной зоне. Здесь стоят сосново-еловые леса с примесью березы, осины, рябины, ивы, ольхи. Леса </w:t>
      </w:r>
      <w:r w:rsidRPr="009D6EC7">
        <w:rPr>
          <w:rFonts w:ascii="Times New Roman" w:hAnsi="Times New Roman" w:cs="Times New Roman"/>
          <w:sz w:val="28"/>
          <w:szCs w:val="28"/>
        </w:rPr>
        <w:lastRenderedPageBreak/>
        <w:t>Кольского сильно заболочены, поэтому в них широко распространены кустарник и трав</w:t>
      </w:r>
      <w:r>
        <w:rPr>
          <w:rFonts w:ascii="Times New Roman" w:hAnsi="Times New Roman" w:cs="Times New Roman"/>
          <w:sz w:val="28"/>
          <w:szCs w:val="28"/>
        </w:rPr>
        <w:t>янистая моховая растительность.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Тундра покрыта мхами и лишайниками, их здесь много и нередко они образуют сплошной покров на огромных пространствах. Как мхи, так и лишайники прекрасно перенос</w:t>
      </w:r>
      <w:r>
        <w:rPr>
          <w:rFonts w:ascii="Times New Roman" w:hAnsi="Times New Roman" w:cs="Times New Roman"/>
          <w:sz w:val="28"/>
          <w:szCs w:val="28"/>
        </w:rPr>
        <w:t xml:space="preserve">ят суровые условия тундры. Эти </w:t>
      </w:r>
      <w:r w:rsidRPr="009D6EC7">
        <w:rPr>
          <w:rFonts w:ascii="Times New Roman" w:hAnsi="Times New Roman" w:cs="Times New Roman"/>
          <w:sz w:val="28"/>
          <w:szCs w:val="28"/>
        </w:rPr>
        <w:t>низкорослые, неприхотливые растения могут зимовать под защитой даже тонкого снегового покрова, а иногда и вовсе без него.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Основную массу цветковых растений тундры составляют кустарники, кустарнички и многолетние травы. Кустарнички отличаются от кустарников только меньшими размерами - они по высоте почти такие же, как небольшие травы. Но, тем не менее, ветви их одревесневают, покрываются снаружи тонким слоем защитной пробковой ткани и несут на себе зимующие почки. Типичные кустарники тундры - карликовая берёзка и полярная ива, каждый листочек которой покрыт, словно мхом, бе</w:t>
      </w:r>
      <w:r>
        <w:rPr>
          <w:rFonts w:ascii="Times New Roman" w:hAnsi="Times New Roman" w:cs="Times New Roman"/>
          <w:sz w:val="28"/>
          <w:szCs w:val="28"/>
        </w:rPr>
        <w:t>лыми волосками.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Стволики представителей древесной растительности имеют стелющуюся форму, как бы жмутся к земле, так как почва лучше согревается, чем воздух. Из-за суровых условий жизни тундровые растения растут очень медленно. Лишайники, например, нарастают всего на 1-3 мм в год. У полярной ивы побеги удлиняю</w:t>
      </w:r>
      <w:r>
        <w:rPr>
          <w:rFonts w:ascii="Times New Roman" w:hAnsi="Times New Roman" w:cs="Times New Roman"/>
          <w:sz w:val="28"/>
          <w:szCs w:val="28"/>
        </w:rPr>
        <w:t>тся на 1-5 мм и дают 2-3 листа.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Яркие цветы летом покрывают тундру разноцветным ковром. За короткий срок не всегда успевают поспеть ягоды черники, г</w:t>
      </w:r>
      <w:r>
        <w:rPr>
          <w:rFonts w:ascii="Times New Roman" w:hAnsi="Times New Roman" w:cs="Times New Roman"/>
          <w:sz w:val="28"/>
          <w:szCs w:val="28"/>
        </w:rPr>
        <w:t xml:space="preserve">олубики, морошки, мелкоплодной </w:t>
      </w:r>
      <w:r w:rsidRPr="009D6EC7">
        <w:rPr>
          <w:rFonts w:ascii="Times New Roman" w:hAnsi="Times New Roman" w:cs="Times New Roman"/>
          <w:sz w:val="28"/>
          <w:szCs w:val="28"/>
        </w:rPr>
        <w:t>клюквы. Не успевают вызреть семена и других растений, поэтому в тундре почти нет однолетних растений. Захваченные морозом во время цветения или при завязывании плодов, они прерывают развитие, а весной продолжают цвести или на них разви</w:t>
      </w:r>
      <w:r>
        <w:rPr>
          <w:rFonts w:ascii="Times New Roman" w:hAnsi="Times New Roman" w:cs="Times New Roman"/>
          <w:sz w:val="28"/>
          <w:szCs w:val="28"/>
        </w:rPr>
        <w:t>ваются плоды, вызревают семена.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 xml:space="preserve">Кольский полуостров - единственный из районов нашей страны, где тайга шагнула за Полярный круг. Правда, тайга здесь не отличается разнообразием древесных пород, высокой продуктивностью насаждений. Леса на </w:t>
      </w:r>
      <w:proofErr w:type="spellStart"/>
      <w:r w:rsidRPr="009D6EC7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9D6EC7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spellStart"/>
      <w:r w:rsidRPr="009D6EC7">
        <w:rPr>
          <w:rFonts w:ascii="Times New Roman" w:hAnsi="Times New Roman" w:cs="Times New Roman"/>
          <w:sz w:val="28"/>
          <w:szCs w:val="28"/>
        </w:rPr>
        <w:t>редкостойные</w:t>
      </w:r>
      <w:proofErr w:type="spellEnd"/>
      <w:r w:rsidRPr="009D6EC7">
        <w:rPr>
          <w:rFonts w:ascii="Times New Roman" w:hAnsi="Times New Roman" w:cs="Times New Roman"/>
          <w:sz w:val="28"/>
          <w:szCs w:val="28"/>
        </w:rPr>
        <w:t>, породный состав и</w:t>
      </w:r>
      <w:r>
        <w:rPr>
          <w:rFonts w:ascii="Times New Roman" w:hAnsi="Times New Roman" w:cs="Times New Roman"/>
          <w:sz w:val="28"/>
          <w:szCs w:val="28"/>
        </w:rPr>
        <w:t>х не богат: сосна, ель, берёза.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lastRenderedPageBreak/>
        <w:t>Сосняки Мурманской области образованы северной формой сосны обыкновенной, которую иногда выделяют в особый вид - сосну Фриза, или лапландскую. По сравнению со среднерусской сосной она имеет относительно короткие иглы, но их в 2-2,5 раза больше. Жизнь хвои намного продолжительнее, чем у южных сосен: не 2-3 года, а 4-6 и даже 7 лет. Сосна может расти на самых разных почвах и в крайне раз</w:t>
      </w:r>
      <w:r>
        <w:rPr>
          <w:rFonts w:ascii="Times New Roman" w:hAnsi="Times New Roman" w:cs="Times New Roman"/>
          <w:sz w:val="28"/>
          <w:szCs w:val="28"/>
        </w:rPr>
        <w:t>личающихся условиях увлажнения.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Еловые леса образованы двумя видами елей: сибирской и финской, высота которых достигает 20-30 м. Еловые леса занимают участки с относительно бо</w:t>
      </w:r>
      <w:r>
        <w:rPr>
          <w:rFonts w:ascii="Times New Roman" w:hAnsi="Times New Roman" w:cs="Times New Roman"/>
          <w:sz w:val="28"/>
          <w:szCs w:val="28"/>
        </w:rPr>
        <w:t xml:space="preserve">гатыми почвами и благоприятным </w:t>
      </w:r>
      <w:r w:rsidRPr="009D6EC7">
        <w:rPr>
          <w:rFonts w:ascii="Times New Roman" w:hAnsi="Times New Roman" w:cs="Times New Roman"/>
          <w:sz w:val="28"/>
          <w:szCs w:val="28"/>
        </w:rPr>
        <w:t xml:space="preserve">режимом увлажнения. Крона деревьев узкая, просвечивающая, что свидетельствует о взаимном </w:t>
      </w:r>
      <w:proofErr w:type="spellStart"/>
      <w:r w:rsidRPr="009D6EC7">
        <w:rPr>
          <w:rFonts w:ascii="Times New Roman" w:hAnsi="Times New Roman" w:cs="Times New Roman"/>
          <w:sz w:val="28"/>
          <w:szCs w:val="28"/>
        </w:rPr>
        <w:t>охлестывании</w:t>
      </w:r>
      <w:proofErr w:type="spellEnd"/>
      <w:r w:rsidRPr="009D6EC7">
        <w:rPr>
          <w:rFonts w:ascii="Times New Roman" w:hAnsi="Times New Roman" w:cs="Times New Roman"/>
          <w:sz w:val="28"/>
          <w:szCs w:val="28"/>
        </w:rPr>
        <w:t xml:space="preserve"> крон при сильных ветрах, когда происходит опадение мелких ветвей и хвои. Еловые леса составляют примерно 30% от общей площади лесов области. Лесообразующей породой является и берёза.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Ельники сосредоточены в основном на востоке и севере области, а сосняки - на западе и юге.</w:t>
      </w:r>
    </w:p>
    <w:p w:rsidR="009D6EC7" w:rsidRPr="009D6EC7" w:rsidRDefault="009D6EC7" w:rsidP="001738DE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В лесах области много ягод, грибов (подосиновики, подберёзовики, волнушки, сыроежки), н</w:t>
      </w:r>
      <w:r>
        <w:rPr>
          <w:rFonts w:ascii="Times New Roman" w:hAnsi="Times New Roman" w:cs="Times New Roman"/>
          <w:sz w:val="28"/>
          <w:szCs w:val="28"/>
        </w:rPr>
        <w:t>емало и лекарственных растений.</w:t>
      </w:r>
      <w:r w:rsidRPr="009D6EC7">
        <w:rPr>
          <w:rFonts w:ascii="Times New Roman" w:hAnsi="Times New Roman" w:cs="Times New Roman"/>
          <w:sz w:val="28"/>
          <w:szCs w:val="28"/>
        </w:rPr>
        <w:tab/>
      </w:r>
    </w:p>
    <w:p w:rsidR="009D6EC7" w:rsidRPr="00812114" w:rsidRDefault="009D6EC7" w:rsidP="00812114">
      <w:pPr>
        <w:pStyle w:val="a3"/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2114">
        <w:rPr>
          <w:rFonts w:ascii="Times New Roman" w:hAnsi="Times New Roman" w:cs="Times New Roman"/>
          <w:i/>
          <w:sz w:val="28"/>
          <w:szCs w:val="28"/>
        </w:rPr>
        <w:t>Типичные растения области</w:t>
      </w:r>
    </w:p>
    <w:p w:rsidR="00CB60DE" w:rsidRDefault="00CB60DE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CB60DE" w:rsidSect="00CB60DE"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CB60DE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lastRenderedPageBreak/>
        <w:t xml:space="preserve">Лишайник ягель или </w:t>
      </w:r>
      <w:r w:rsidR="00CB6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EC7" w:rsidRPr="009D6EC7" w:rsidRDefault="009D6EC7" w:rsidP="00812114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олений мох</w:t>
      </w:r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Карликовая берёза или ерник</w:t>
      </w:r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 xml:space="preserve">Дриада или </w:t>
      </w:r>
      <w:proofErr w:type="spellStart"/>
      <w:r w:rsidRPr="009D6EC7">
        <w:rPr>
          <w:rFonts w:ascii="Times New Roman" w:hAnsi="Times New Roman" w:cs="Times New Roman"/>
          <w:sz w:val="28"/>
          <w:szCs w:val="28"/>
        </w:rPr>
        <w:t>куропаточья</w:t>
      </w:r>
      <w:proofErr w:type="spellEnd"/>
      <w:r w:rsidRPr="009D6EC7">
        <w:rPr>
          <w:rFonts w:ascii="Times New Roman" w:hAnsi="Times New Roman" w:cs="Times New Roman"/>
          <w:sz w:val="28"/>
          <w:szCs w:val="28"/>
        </w:rPr>
        <w:t xml:space="preserve"> трава</w:t>
      </w:r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Голубика или гонобобель</w:t>
      </w:r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 xml:space="preserve">Вороника или </w:t>
      </w:r>
      <w:proofErr w:type="spellStart"/>
      <w:r w:rsidRPr="009D6EC7">
        <w:rPr>
          <w:rFonts w:ascii="Times New Roman" w:hAnsi="Times New Roman" w:cs="Times New Roman"/>
          <w:sz w:val="28"/>
          <w:szCs w:val="28"/>
        </w:rPr>
        <w:t>шикша</w:t>
      </w:r>
      <w:proofErr w:type="spellEnd"/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Дерен шведский</w:t>
      </w:r>
    </w:p>
    <w:p w:rsidR="009D6EC7" w:rsidRPr="009D6EC7" w:rsidRDefault="009D6EC7" w:rsidP="00812114">
      <w:pPr>
        <w:pStyle w:val="a3"/>
        <w:numPr>
          <w:ilvl w:val="0"/>
          <w:numId w:val="9"/>
        </w:numPr>
        <w:tabs>
          <w:tab w:val="left" w:pos="567"/>
          <w:tab w:val="center" w:pos="5114"/>
          <w:tab w:val="left" w:pos="70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Морошка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lastRenderedPageBreak/>
        <w:t>Брусника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Черника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Рябина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Сосна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Берёза</w:t>
      </w:r>
    </w:p>
    <w:p w:rsidR="009D6EC7" w:rsidRP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Ель</w:t>
      </w:r>
    </w:p>
    <w:p w:rsidR="009D6EC7" w:rsidRDefault="009D6EC7" w:rsidP="001738DE">
      <w:pPr>
        <w:pStyle w:val="a3"/>
        <w:numPr>
          <w:ilvl w:val="0"/>
          <w:numId w:val="9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hAnsi="Times New Roman" w:cs="Times New Roman"/>
          <w:sz w:val="28"/>
          <w:szCs w:val="28"/>
        </w:rPr>
        <w:t>Ива</w:t>
      </w:r>
    </w:p>
    <w:p w:rsidR="00CB60DE" w:rsidRDefault="00CB60DE" w:rsidP="001738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CB60DE" w:rsidSect="00CB60DE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  <w:docGrid w:linePitch="360"/>
        </w:sectPr>
      </w:pPr>
    </w:p>
    <w:p w:rsidR="009D6EC7" w:rsidRDefault="009D6EC7" w:rsidP="005A2F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D6EC7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A0" w:rsidRDefault="002673A0" w:rsidP="00CB05E2">
      <w:pPr>
        <w:spacing w:after="0" w:line="240" w:lineRule="auto"/>
      </w:pPr>
      <w:r>
        <w:separator/>
      </w:r>
    </w:p>
  </w:endnote>
  <w:endnote w:type="continuationSeparator" w:id="0">
    <w:p w:rsidR="002673A0" w:rsidRDefault="002673A0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A0" w:rsidRDefault="002673A0" w:rsidP="00CB05E2">
      <w:pPr>
        <w:spacing w:after="0" w:line="240" w:lineRule="auto"/>
      </w:pPr>
      <w:r>
        <w:separator/>
      </w:r>
    </w:p>
  </w:footnote>
  <w:footnote w:type="continuationSeparator" w:id="0">
    <w:p w:rsidR="002673A0" w:rsidRDefault="002673A0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738DE"/>
    <w:rsid w:val="00195FAA"/>
    <w:rsid w:val="00207226"/>
    <w:rsid w:val="002261F6"/>
    <w:rsid w:val="00244AE0"/>
    <w:rsid w:val="00265D1D"/>
    <w:rsid w:val="002673A0"/>
    <w:rsid w:val="002A330C"/>
    <w:rsid w:val="003B6C21"/>
    <w:rsid w:val="004825AB"/>
    <w:rsid w:val="004835EA"/>
    <w:rsid w:val="004A47FC"/>
    <w:rsid w:val="004B223E"/>
    <w:rsid w:val="00531C4D"/>
    <w:rsid w:val="00557DDA"/>
    <w:rsid w:val="00582988"/>
    <w:rsid w:val="005A2F82"/>
    <w:rsid w:val="005A3379"/>
    <w:rsid w:val="005F386E"/>
    <w:rsid w:val="006E7C76"/>
    <w:rsid w:val="006F1DD6"/>
    <w:rsid w:val="00746851"/>
    <w:rsid w:val="00790E7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B675A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2022-09-18T15:44:00Z</dcterms:created>
  <dcterms:modified xsi:type="dcterms:W3CDTF">2022-09-18T15:44:00Z</dcterms:modified>
</cp:coreProperties>
</file>